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body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Х</w:t>
      </w:r>
      <w:r>
        <w:rPr>
          <w:b/>
          <w:sz w:val="28"/>
        </w:rPr>
        <w:t>ХАНТЫ-МАНСИЙСКИЙ АВТОНОМНЫЙ ОКРУГ -</w:t>
      </w:r>
      <w:r>
        <w:rPr>
          <w:b/>
          <w:sz w:val="28"/>
        </w:rPr>
        <w:t xml:space="preserve"> </w:t>
      </w:r>
      <w:r>
        <w:rPr>
          <w:b/>
          <w:sz w:val="28"/>
        </w:rPr>
        <w:t>ЮГРА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ХАНТЫ-МАНСИЙСКИЙ РАЙОН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>
      <w:pPr>
        <w:spacing w:line="276" w:lineRule="auto"/>
        <w:rPr>
          <w:b/>
          <w:sz w:val="28"/>
        </w:rPr>
      </w:pPr>
    </w:p>
    <w:p>
      <w:pPr>
        <w:spacing w:line="276" w:lineRule="auto"/>
        <w:jc w:val="both"/>
        <w:rPr>
          <w:sz w:val="28"/>
        </w:rPr>
      </w:pPr>
      <w:r>
        <w:rPr>
          <w:sz w:val="28"/>
          <w:lang w:val="ru-RU"/>
        </w:rPr>
        <w:t>27</w:t>
      </w:r>
      <w:r>
        <w:rPr>
          <w:sz w:val="28"/>
        </w:rPr>
        <w:t>.11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lang w:val="ru-RU"/>
        </w:rPr>
        <w:t>14</w:t>
      </w:r>
    </w:p>
    <w:p>
      <w:pPr>
        <w:spacing w:line="276" w:lineRule="auto"/>
        <w:jc w:val="both"/>
        <w:rPr>
          <w:sz w:val="28"/>
        </w:rPr>
      </w:pP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Селиярово</w:t>
      </w:r>
    </w:p>
    <w:p>
      <w:pPr>
        <w:spacing w:line="276" w:lineRule="auto"/>
        <w:rPr>
          <w:b/>
          <w:sz w:val="28"/>
        </w:rPr>
      </w:pPr>
    </w:p>
    <w:tbl>
      <w:tblPr>
        <w:tblStyle w:val="TableGrid"/>
        <w:tblLayout w:type="fixed"/>
      </w:tblPr>
      <w:tblGrid>
        <w:gridCol w:w="5159"/>
      </w:tblGrid>
      <w:tr>
        <w:trPr/>
        <w:tc>
          <w:tcPr>
            <w:cnfStyle w:val="100010000000"/>
            <w:tcW w:w="5159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widowControl w:val="on"/>
              <w:tabs>
                <w:tab w:val="left" w:leader="none" w:pos="9071"/>
                <w:tab w:val="left" w:leader="none" w:pos="9355"/>
              </w:tabs>
              <w:spacing w:line="276" w:lineRule="auto"/>
              <w:ind w:right="0"/>
              <w:jc w:val="both"/>
              <w:rPr>
                <w:rFonts w:ascii="Times New Roman" w:hAnsi="Times New Roman"/>
                <w:b w:val="off"/>
                <w:color w:val="000000"/>
                <w:sz w:val="28"/>
              </w:rPr>
            </w:pPr>
            <w:r>
              <w:rPr>
                <w:rFonts w:ascii="Times New Roman" w:hAnsi="Times New Roman"/>
                <w:b w:val="off"/>
                <w:color w:val="000000"/>
                <w:sz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b w:val="off"/>
                <w:color w:val="000000"/>
                <w:sz w:val="28"/>
              </w:rPr>
              <w:t xml:space="preserve">и дополнений </w:t>
            </w:r>
            <w:r>
              <w:rPr>
                <w:rFonts w:ascii="Times New Roman" w:hAnsi="Times New Roman"/>
                <w:b w:val="off"/>
                <w:color w:val="000000"/>
                <w:sz w:val="28"/>
              </w:rPr>
              <w:t xml:space="preserve">в решение Совета депутатов сельского поселения Селиярово от </w:t>
            </w:r>
            <w:r>
              <w:rPr>
                <w:rFonts w:ascii="Times New Roman" w:hAnsi="Times New Roman"/>
                <w:b w:val="off"/>
                <w:color w:val="000000"/>
                <w:sz w:val="28"/>
                <w:lang w:val="ru-RU"/>
              </w:rPr>
              <w:t>03</w:t>
            </w:r>
            <w:r>
              <w:rPr>
                <w:rFonts w:ascii="Times New Roman" w:hAnsi="Times New Roman"/>
                <w:b w:val="off"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 w:val="off"/>
                <w:color w:val="000000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b w:val="off"/>
                <w:color w:val="000000"/>
                <w:sz w:val="28"/>
              </w:rPr>
              <w:t>.20</w:t>
            </w:r>
            <w:r>
              <w:rPr>
                <w:rFonts w:ascii="Times New Roman" w:hAnsi="Times New Roman"/>
                <w:b w:val="off"/>
                <w:color w:val="000000"/>
                <w:sz w:val="28"/>
                <w:lang w:val="ru-RU"/>
              </w:rPr>
              <w:t>08</w:t>
            </w:r>
            <w:r>
              <w:rPr>
                <w:rFonts w:ascii="Times New Roman" w:hAnsi="Times New Roman"/>
                <w:b w:val="off"/>
                <w:color w:val="000000"/>
                <w:sz w:val="28"/>
              </w:rPr>
              <w:t xml:space="preserve"> № </w:t>
            </w:r>
            <w:r>
              <w:rPr>
                <w:rFonts w:ascii="Times New Roman" w:hAnsi="Times New Roman"/>
                <w:b w:val="off"/>
                <w:color w:val="000000"/>
                <w:sz w:val="28"/>
                <w:lang w:val="ru-RU"/>
              </w:rPr>
              <w:t>63</w:t>
            </w:r>
            <w:r>
              <w:rPr>
                <w:rFonts w:ascii="Times New Roman" w:hAnsi="Times New Roman"/>
                <w:b w:val="off"/>
                <w:color w:val="000000"/>
                <w:sz w:val="28"/>
              </w:rPr>
              <w:t xml:space="preserve"> «О</w:t>
            </w:r>
            <w:r>
              <w:rPr>
                <w:rFonts w:ascii="Times New Roman" w:hAnsi="Times New Roman"/>
                <w:b w:val="off"/>
                <w:sz w:val="28"/>
              </w:rPr>
              <w:t xml:space="preserve">б утверждении Положения о размерах и условиях </w:t>
            </w:r>
            <w:r>
              <w:rPr>
                <w:rFonts w:ascii="Times New Roman" w:hAnsi="Times New Roman"/>
                <w:b w:val="off"/>
                <w:sz w:val="28"/>
              </w:rPr>
              <w:t xml:space="preserve">оплаты труда лиц, </w:t>
            </w:r>
            <w:r>
              <w:rPr>
                <w:rFonts w:ascii="Times New Roman" w:hAnsi="Times New Roman"/>
                <w:b w:val="off"/>
                <w:sz w:val="28"/>
                <w:lang w:val="ru-RU"/>
              </w:rPr>
              <w:t>муниципальные должности</w:t>
            </w:r>
            <w:r>
              <w:rPr>
                <w:rFonts w:ascii="Times New Roman" w:hAnsi="Times New Roman"/>
                <w:b w:val="off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 w:val="off"/>
                <w:sz w:val="28"/>
              </w:rPr>
              <w:t xml:space="preserve"> Селиярово» (</w:t>
            </w:r>
            <w:r>
              <w:rPr>
                <w:rFonts w:ascii="Times New Roman" w:hAnsi="Times New Roman"/>
                <w:b w:val="off"/>
                <w:bCs w:val="off"/>
                <w:sz w:val="28"/>
              </w:rPr>
              <w:t>с изменениями</w:t>
            </w:r>
            <w:r>
              <w:rPr>
                <w:rFonts w:ascii="Times New Roman" w:hAnsi="Times New Roman"/>
                <w:b w:val="off"/>
                <w:sz w:val="28"/>
              </w:rPr>
              <w:t xml:space="preserve"> на </w:t>
            </w:r>
            <w:r>
              <w:rPr>
                <w:rFonts w:ascii="Times New Roman" w:hAnsi="Times New Roman"/>
                <w:b w:val="off"/>
                <w:sz w:val="28"/>
                <w:lang w:val="ru-RU"/>
              </w:rPr>
              <w:t>09.03.2023</w:t>
            </w:r>
            <w:r>
              <w:rPr>
                <w:rFonts w:ascii="Times New Roman" w:hAnsi="Times New Roman"/>
                <w:b w:val="off"/>
                <w:sz w:val="28"/>
              </w:rPr>
              <w:t xml:space="preserve"> года)</w:t>
            </w:r>
          </w:p>
        </w:tc>
      </w:tr>
    </w:tbl>
    <w:p>
      <w:pPr>
        <w:spacing w:line="276" w:lineRule="auto"/>
        <w:ind w:left="0" w:right="-1" w:firstLine="709"/>
        <w:jc w:val="both"/>
        <w:rPr>
          <w:sz w:val="28"/>
        </w:rPr>
      </w:pPr>
    </w:p>
    <w:p>
      <w:pPr>
        <w:spacing w:line="276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В целях реализации государственных гарантий по оплате труда, в соответствии </w:t>
      </w:r>
      <w:r>
        <w:rPr>
          <w:sz w:val="28"/>
        </w:rPr>
        <w:t xml:space="preserve">с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ем</w:t>
      </w:r>
      <w:r>
        <w:rPr>
          <w:sz w:val="28"/>
        </w:rPr>
        <w:t xml:space="preserve"> Правительства Ханты-Мансийского автономного округа-Югры от 23</w:t>
      </w:r>
      <w:r>
        <w:rPr>
          <w:sz w:val="28"/>
        </w:rPr>
        <w:t>.08.</w:t>
      </w:r>
      <w:r>
        <w:rPr>
          <w:sz w:val="28"/>
        </w:rPr>
        <w:t>2019 №278-п «О нормативах формирования расходов на оплату труда депутатов</w:t>
      </w:r>
      <w:r>
        <w:rPr>
          <w:sz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Ханты-Мансийском</w:t>
      </w:r>
      <w:r>
        <w:rPr>
          <w:sz w:val="28"/>
        </w:rPr>
        <w:t xml:space="preserve"> автономном округе-Югре»</w:t>
      </w:r>
      <w:r>
        <w:rPr>
          <w:sz w:val="28"/>
        </w:rPr>
        <w:t>, руководствуясь Устав</w:t>
      </w:r>
      <w:r>
        <w:rPr>
          <w:sz w:val="28"/>
        </w:rPr>
        <w:t>ом</w:t>
      </w:r>
      <w:r>
        <w:rPr>
          <w:sz w:val="28"/>
        </w:rPr>
        <w:t xml:space="preserve"> сельского поселения Селиярово,</w:t>
      </w:r>
    </w:p>
    <w:p>
      <w:pPr>
        <w:spacing w:line="276" w:lineRule="auto"/>
        <w:jc w:val="center"/>
        <w:rPr>
          <w:sz w:val="28"/>
        </w:rPr>
      </w:pP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>Совет депутатов сельского поселения Селиярово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>
      <w:pPr>
        <w:widowControl w:val="on"/>
        <w:tabs>
          <w:tab w:val="left" w:leader="none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</w:p>
    <w:p>
      <w:pPr>
        <w:spacing w:line="276" w:lineRule="auto"/>
        <w:ind w:firstLine="709"/>
        <w:contextualSpacing w:val="on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 xml:space="preserve">приложение к </w:t>
      </w:r>
      <w:r>
        <w:rPr>
          <w:sz w:val="28"/>
        </w:rPr>
        <w:t>решени</w:t>
      </w:r>
      <w:r>
        <w:rPr>
          <w:sz w:val="28"/>
        </w:rPr>
        <w:t>ю</w:t>
      </w:r>
      <w:r>
        <w:rPr>
          <w:sz w:val="28"/>
        </w:rPr>
        <w:t xml:space="preserve"> Совета депутатов сельского поселения Селиярово от </w:t>
      </w:r>
      <w:r>
        <w:rPr>
          <w:sz w:val="28"/>
          <w:lang w:val="ru-RU"/>
        </w:rPr>
        <w:t>03</w:t>
      </w:r>
      <w:r>
        <w:rPr>
          <w:sz w:val="28"/>
        </w:rPr>
        <w:t>.0</w:t>
      </w:r>
      <w:r>
        <w:rPr>
          <w:sz w:val="28"/>
          <w:lang w:val="ru-RU"/>
        </w:rPr>
        <w:t>4</w:t>
      </w:r>
      <w:r>
        <w:rPr>
          <w:sz w:val="28"/>
        </w:rPr>
        <w:t>.20</w:t>
      </w:r>
      <w:r>
        <w:rPr>
          <w:sz w:val="28"/>
          <w:lang w:val="ru-RU"/>
        </w:rPr>
        <w:t>08</w:t>
      </w:r>
      <w:r>
        <w:rPr>
          <w:sz w:val="28"/>
        </w:rPr>
        <w:t xml:space="preserve"> № </w:t>
      </w:r>
      <w:r>
        <w:rPr>
          <w:sz w:val="28"/>
          <w:lang w:val="ru-RU"/>
        </w:rPr>
        <w:t>63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размерах и условиях опл</w:t>
      </w:r>
      <w:r>
        <w:rPr>
          <w:sz w:val="28"/>
          <w:szCs w:val="28"/>
        </w:rPr>
        <w:t xml:space="preserve">аты труда лиц, замещающих муниципальные должности  </w:t>
      </w:r>
      <w:r>
        <w:rPr>
          <w:sz w:val="28"/>
          <w:szCs w:val="28"/>
        </w:rPr>
        <w:t>сельского поселения Селиярово</w:t>
      </w:r>
      <w:r>
        <w:rPr>
          <w:sz w:val="28"/>
          <w:szCs w:val="28"/>
        </w:rPr>
        <w:t>»</w:t>
      </w:r>
      <w:r>
        <w:rPr>
          <w:rFonts w:ascii="Times New Roman" w:hAnsi="Times New Roman"/>
          <w:b w:val="off"/>
          <w:sz w:val="28"/>
        </w:rPr>
        <w:t xml:space="preserve"> </w:t>
      </w:r>
      <w:r>
        <w:rPr>
          <w:rFonts w:ascii="Times New Roman" w:hAnsi="Times New Roman"/>
          <w:b w:val="off"/>
          <w:sz w:val="28"/>
          <w:lang w:val="ru-RU"/>
        </w:rPr>
        <w:t>(с изменениями от 09.03.2023)</w:t>
      </w:r>
      <w:r>
        <w:rPr>
          <w:sz w:val="28"/>
        </w:rPr>
        <w:t xml:space="preserve"> следующие изменения:</w:t>
      </w:r>
    </w:p>
    <w:p>
      <w:pPr>
        <w:widowControl w:val="off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Статью 3 изложить в следующей редакции:</w:t>
      </w:r>
    </w:p>
    <w:p>
      <w:pPr>
        <w:widowControl w:val="off"/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«Статья 3. </w:t>
      </w:r>
      <w:r>
        <w:rPr>
          <w:b w:val="off"/>
          <w:sz w:val="28"/>
        </w:rPr>
        <w:t xml:space="preserve">Ежемесячное денежное вознаграждение </w:t>
      </w:r>
    </w:p>
    <w:p>
      <w:pPr>
        <w:widowControl w:val="off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Размер </w:t>
      </w:r>
      <w:r>
        <w:rPr>
          <w:b w:val="off"/>
          <w:sz w:val="28"/>
        </w:rPr>
        <w:t xml:space="preserve">ежемесячного денежного вознаграждение лица,замещающего муниципальную должность: </w:t>
      </w:r>
    </w:p>
    <w:tbl>
      <w:tblPr>
        <w:tblStyle w:val="TableGrid"/>
        <w:tblInd w:w="108" w:type="dxa"/>
        <w:tblLayout w:type="fixed"/>
      </w:tblPr>
      <w:tblGrid>
        <w:gridCol w:w="589"/>
        <w:gridCol w:w="3352"/>
        <w:gridCol w:w="5022"/>
      </w:tblGrid>
      <w:tr>
        <w:trPr/>
        <w:tc>
          <w:tcPr>
            <w:cnfStyle w:val="100010000000"/>
            <w:tcW w:w="589" w:type="dxa"/>
          </w:tcPr>
          <w:p>
            <w:pPr>
              <w:widowControl w:val="o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1000000"/>
            <w:tcW w:w="3352" w:type="dxa"/>
          </w:tcPr>
          <w:p>
            <w:pPr>
              <w:widowControl w:val="o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cnfStyle w:val="100010000000"/>
            <w:tcW w:w="5022" w:type="dxa"/>
          </w:tcPr>
          <w:p>
            <w:pPr>
              <w:widowControl w:val="o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размер оклада (рублей)</w:t>
            </w:r>
          </w:p>
        </w:tc>
      </w:tr>
      <w:tr>
        <w:trPr/>
        <w:tc>
          <w:tcPr>
            <w:cnfStyle w:val="000010000000"/>
            <w:tcW w:w="589" w:type="dxa"/>
          </w:tcPr>
          <w:p>
            <w:pPr>
              <w:widowControl w:val="o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cnfStyle w:val="000001000000"/>
            <w:tcW w:w="3352" w:type="dxa"/>
          </w:tcPr>
          <w:p>
            <w:pPr>
              <w:widowControl w:val="off"/>
              <w:spacing w:line="276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</w:rPr>
              <w:t>Селиярово</w:t>
            </w:r>
            <w:r>
              <w:rPr>
                <w:rFonts w:ascii="Times New Roman" w:hAnsi="Times New Roman"/>
                <w:sz w:val="28"/>
              </w:rPr>
              <w:t>, избранный на муниципальных выборах и осуществляющий свои полномочия на постоянной основе</w:t>
            </w:r>
          </w:p>
          <w:p>
            <w:pPr>
              <w:widowControl w:val="o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cnfStyle w:val="000010000000"/>
            <w:tcW w:w="5022" w:type="dxa"/>
          </w:tcPr>
          <w:p>
            <w:pPr>
              <w:widowControl w:val="o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18740</w:t>
            </w:r>
          </w:p>
        </w:tc>
      </w:tr>
    </w:tbl>
    <w:p>
      <w:pPr>
        <w:tabs>
          <w:tab w:val="left" w:leader="none" w:pos="3462"/>
        </w:tabs>
        <w:spacing w:line="276" w:lineRule="auto"/>
        <w:ind w:right="0"/>
        <w:jc w:val="left"/>
        <w:rPr>
          <w:sz w:val="28"/>
        </w:rPr>
      </w:pPr>
    </w:p>
    <w:p>
      <w:pPr>
        <w:tabs>
          <w:tab w:val="left" w:leader="none" w:pos="3462"/>
        </w:tabs>
        <w:spacing w:line="276" w:lineRule="auto"/>
        <w:ind w:right="0" w:firstLine="709"/>
        <w:jc w:val="left"/>
        <w:rPr>
          <w:sz w:val="28"/>
        </w:rPr>
      </w:pPr>
      <w:r>
        <w:rPr>
          <w:sz w:val="28"/>
          <w:lang w:val="ru-RU"/>
        </w:rPr>
        <w:t xml:space="preserve">2. </w:t>
      </w:r>
      <w:r>
        <w:rPr>
          <w:sz w:val="28"/>
        </w:rPr>
        <w:t xml:space="preserve">Разместить настоящее постановление на официальном сайте администрации сельского поселения Селиярово </w:t>
      </w:r>
      <w:r>
        <w:fldChar w:fldCharType="begin"/>
      </w:r>
      <w:r>
        <w:instrText xml:space="preserve">HYPERLINK "http://www.slr-adm.ru"</w:instrText>
      </w:r>
      <w:r>
        <w:fldChar w:fldCharType="separate"/>
      </w:r>
      <w:r>
        <w:rPr>
          <w:rStyle w:val="Hyperlink"/>
          <w:sz w:val="28"/>
        </w:rPr>
        <w:t>www.slr-adm.ru</w:t>
      </w:r>
      <w:r>
        <w:fldChar w:fldCharType="end"/>
      </w:r>
      <w:r>
        <w:rPr>
          <w:sz w:val="28"/>
        </w:rPr>
        <w:t xml:space="preserve"> в разделе «Документы». </w:t>
      </w:r>
    </w:p>
    <w:p>
      <w:pPr>
        <w:tabs>
          <w:tab w:val="left" w:leader="none" w:pos="346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sz w:val="28"/>
        </w:rPr>
        <w:t xml:space="preserve"> </w:t>
      </w:r>
      <w:r>
        <w:rPr>
          <w:sz w:val="28"/>
        </w:rPr>
        <w:t xml:space="preserve">и распространяется </w:t>
      </w:r>
      <w:r>
        <w:rPr>
          <w:sz w:val="28"/>
        </w:rPr>
        <w:t>на правоотношения,</w:t>
      </w:r>
      <w:r>
        <w:rPr>
          <w:sz w:val="28"/>
        </w:rPr>
        <w:t xml:space="preserve"> возникш</w:t>
      </w:r>
      <w:r>
        <w:rPr>
          <w:sz w:val="28"/>
        </w:rPr>
        <w:t>ие с 01.10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>.</w:t>
      </w:r>
    </w:p>
    <w:p>
      <w:pPr>
        <w:tabs>
          <w:tab w:val="left" w:leader="none" w:pos="346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Контроль за выполнением настоящего постановления оставляю за собой.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spacing w:after="0" w:line="24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поселения,</w:t>
      </w:r>
    </w:p>
    <w:p>
      <w:pPr>
        <w:jc w:val="left"/>
        <w:rPr>
          <w:sz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сельского поселения Селиярово                                                    С.В.Маркова     </w:t>
      </w:r>
    </w:p>
    <w:sectPr>
      <w:headerReference w:type="default" r:id="rId20"/>
      <w:headerReference w:type="first" r:id="rId21"/>
      <w:footerReference w:type="default" r:id="rId22"/>
      <w:pgSz w:w="11906" w:h="16838" w:orient="portrait"/>
      <w:pgMar w:top="1418" w:right="1276" w:bottom="1134" w:left="1559" w:header="709" w:footer="709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0" w:usb1="400004ff" w:usb2="00000000" w:usb3="00000000" w:csb0="0000019f" w:csb1="00000000"/>
  </w:font>
  <w:font w:name="ＭＳ 明朝">
    <w:panose1 w:val="00000000000000000000"/>
    <w:charset w:val="80"/>
    <w:family w:val="roman"/>
    <w:notTrueType w:val="o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0" w:usb1="4000acff" w:usb2="00000009" w:usb3="00000000" w:csb0="0000019f" w:csb1="00000000"/>
  </w:font>
  <w:font w:name="ＭＳ ゴシック">
    <w:panose1 w:val="00000000000000000000"/>
    <w:charset w:val="80"/>
    <w:family w:val="modern"/>
    <w:notTrueType w:val="o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0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XO Thames"/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>
    <w:pPr>
      <w:ind w:right="360"/>
      <w:rPr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>
    <w:pPr>
      <w:framePr w:hAnchor="margin" w:vAnchor="text" w:wrap="around" w:xAlign="center" w:y="1"/>
      <w:rPr/>
    </w:pPr>
    <w:r>
      <w:fldChar w:fldCharType="begin"/>
    </w:r>
    <w:r>
      <w:instrText xml:space="preserve">PAGE </w:instrText>
    </w:r>
    <w:r>
      <w:fldChar w:fldCharType="separate"/>
    </w:r>
    <w:r>
      <w:t>*</w:t>
    </w:r>
    <w:r>
      <w:fldChar w:fldCharType="end"/>
    </w:r>
  </w:p>
  <w:p>
    <w:pPr>
      <w:jc w:val="center"/>
      <w:rPr/>
    </w:pPr>
  </w:p>
  <w:p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 xmlns:dgm="http://schemas.openxmlformats.org/drawingml/2006/diagram">
  <w:p>
    <w:pPr>
      <w:jc w:val="center"/>
      <w:rPr/>
    </w:pPr>
  </w:p>
  <w:p/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decimal"/>
      <w:lvlText w:val="%1.%2."/>
      <w:lvlJc w:val="left"/>
      <w:pPr>
        <w:ind w:left="1146" w:hanging="720"/>
      </w:pPr>
    </w:lvl>
    <w:lvl w:ilvl="2" w:tentative="0">
      <w:start w:val="1"/>
      <w:numFmt w:val="decimal"/>
      <w:lvlText w:val="%1.%2.%3."/>
      <w:lvlJc w:val="left"/>
      <w:pPr>
        <w:ind w:left="1080" w:hanging="720"/>
      </w:pPr>
    </w:lvl>
    <w:lvl w:ilvl="3" w:tentative="0">
      <w:start w:val="1"/>
      <w:numFmt w:val="decimal"/>
      <w:lvlText w:val="%1.%2.%3.%4."/>
      <w:lvlJc w:val="left"/>
      <w:pPr>
        <w:ind w:left="1440" w:hanging="1080"/>
      </w:pPr>
    </w:lvl>
    <w:lvl w:ilvl="4" w:tentative="0">
      <w:start w:val="1"/>
      <w:numFmt w:val="decimal"/>
      <w:lvlText w:val="%1.%2.%3.%4.%5."/>
      <w:lvlJc w:val="left"/>
      <w:pPr>
        <w:ind w:left="1440" w:hanging="1080"/>
      </w:pPr>
    </w:lvl>
    <w:lvl w:ilvl="5" w:tentative="0">
      <w:start w:val="1"/>
      <w:numFmt w:val="decimal"/>
      <w:lvlText w:val="%1.%2.%3.%4.%5.%6."/>
      <w:lvlJc w:val="left"/>
      <w:pPr>
        <w:ind w:left="1800" w:hanging="1440"/>
      </w:pPr>
    </w:lvl>
    <w:lvl w:ilvl="6" w:tentative="0">
      <w:start w:val="1"/>
      <w:numFmt w:val="decimal"/>
      <w:lvlText w:val="%1.%2.%3.%4.%5.%6.%7."/>
      <w:lvlJc w:val="left"/>
      <w:pPr>
        <w:ind w:left="2160" w:hanging="1800"/>
      </w:pPr>
    </w:lvl>
    <w:lvl w:ilvl="7" w:tentative="0">
      <w:start w:val="1"/>
      <w:numFmt w:val="decimal"/>
      <w:lvlText w:val="%1.%2.%3.%4.%5.%6.%7.%8."/>
      <w:lvlJc w:val="left"/>
      <w:pPr>
        <w:ind w:left="2160" w:hanging="1800"/>
      </w:pPr>
    </w:lvl>
    <w:lvl w:ilvl="8" w:tentative="0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default="1" w:styleId="Normal">
    <w:name w:val="Normal"/>
    <w:uiPriority w:val="99"/>
    <w:rPr>
      <w:sz w:val="24"/>
    </w:rPr>
  </w:style>
  <w:style w:type="character" w:styleId="ListParagraph">
    <w:name w:val="List Paragraph"/>
    <w:basedOn w:val="Normal"/>
    <w:uiPriority w:val="99"/>
  </w:style>
  <w:style w:type="character" w:styleId="Toc2">
    <w:name w:val="Toc 2"/>
    <w:uiPriority w:val="99"/>
    <w:rPr>
      <w:rFonts w:ascii="XO Thames" w:hAnsi="XO Thames"/>
      <w:sz w:val="28"/>
    </w:rPr>
  </w:style>
  <w:style w:type="character" w:styleId="Footer">
    <w:name w:val="Footer"/>
    <w:basedOn w:val="Normal"/>
    <w:uiPriority w:val="99"/>
  </w:style>
  <w:style w:type="character" w:styleId="Toc4">
    <w:name w:val="Toc 4"/>
    <w:uiPriority w:val="99"/>
    <w:rPr>
      <w:rFonts w:ascii="XO Thames" w:hAnsi="XO Thames"/>
      <w:sz w:val="28"/>
    </w:rPr>
  </w:style>
  <w:style w:type="character" w:styleId="Style4">
    <w:name w:val="Style4"/>
    <w:basedOn w:val="Normal"/>
    <w:uiPriority w:val="99"/>
  </w:style>
  <w:style w:type="character" w:styleId="Гипертекстоваяссылка">
    <w:name w:val="Гипертекстовая ссылка"/>
    <w:basedOn w:val="DefaultParagraphFont"/>
    <w:uiPriority w:val="99"/>
    <w:rPr>
      <w:b w:val="off"/>
      <w:color w:val="106bbe"/>
    </w:rPr>
  </w:style>
  <w:style w:type="character" w:styleId="Toc6">
    <w:name w:val="Toc 6"/>
    <w:uiPriority w:val="99"/>
    <w:rPr>
      <w:rFonts w:ascii="XO Thames" w:hAnsi="XO Thames"/>
      <w:sz w:val="28"/>
    </w:rPr>
  </w:style>
  <w:style w:type="character" w:styleId="Toc7">
    <w:name w:val="Toc 7"/>
    <w:uiPriority w:val="99"/>
    <w:rPr>
      <w:rFonts w:ascii="XO Thames" w:hAnsi="XO Thames"/>
      <w:sz w:val="28"/>
    </w:rPr>
  </w:style>
  <w:style w:type="character" w:styleId="ConsNormal">
    <w:name w:val="ConsNormal"/>
    <w:uiPriority w:val="99"/>
    <w:rPr>
      <w:rFonts w:ascii="Arial" w:hAnsi="Arial"/>
    </w:rPr>
  </w:style>
  <w:style w:type="character" w:styleId="Абзацсписка1">
    <w:name w:val="Абзац списка1"/>
    <w:basedOn w:val="Normal"/>
    <w:uiPriority w:val="99"/>
    <w:rPr>
      <w:rFonts w:ascii="Calibri" w:hAnsi="Calibri"/>
      <w:sz w:val="22"/>
    </w:rPr>
  </w:style>
  <w:style w:type="character" w:styleId="Heading3">
    <w:name w:val="Heading 3"/>
    <w:uiPriority w:val="99"/>
    <w:rPr>
      <w:rFonts w:ascii="XO Thames" w:hAnsi="XO Thames"/>
      <w:b/>
      <w:sz w:val="26"/>
    </w:rPr>
  </w:style>
  <w:style w:type="character" w:styleId="Header">
    <w:name w:val="Header"/>
    <w:basedOn w:val="Normal"/>
    <w:uiPriority w:val="99"/>
  </w:style>
  <w:style w:type="character" w:styleId="ConsPlusNormal">
    <w:name w:val="ConsPlusNormal"/>
    <w:uiPriority w:val="99"/>
    <w:rPr>
      <w:rFonts w:ascii="Arial" w:hAnsi="Arial"/>
    </w:rPr>
  </w:style>
  <w:style w:type="character" w:styleId="BalloonText">
    <w:name w:val="Balloon Text"/>
    <w:basedOn w:val="Normal"/>
    <w:uiPriority w:val="99"/>
    <w:rPr>
      <w:rFonts w:ascii="Tahoma" w:hAnsi="Tahoma"/>
      <w:sz w:val="16"/>
    </w:rPr>
  </w:style>
  <w:style w:type="character" w:styleId="ConsNonformat">
    <w:name w:val="ConsNonformat"/>
    <w:uiPriority w:val="99"/>
    <w:rPr>
      <w:rFonts w:ascii="Courier New" w:hAnsi="Courier New"/>
    </w:rPr>
  </w:style>
  <w:style w:type="character" w:styleId="FontStyle13">
    <w:name w:val="Font Style13"/>
    <w:uiPriority w:val="99"/>
    <w:rPr>
      <w:rFonts w:ascii="Times New Roman" w:hAnsi="Times New Roman"/>
      <w:sz w:val="26"/>
    </w:rPr>
  </w:style>
  <w:style w:type="character" w:styleId="Toc3">
    <w:name w:val="Toc 3"/>
    <w:uiPriority w:val="99"/>
    <w:rPr>
      <w:rFonts w:ascii="XO Thames" w:hAnsi="XO Thames"/>
      <w:sz w:val="28"/>
    </w:rPr>
  </w:style>
  <w:style w:type="character" w:styleId="ConsPlusTitle">
    <w:name w:val="ConsPlusTitle"/>
    <w:uiPriority w:val="99"/>
    <w:rPr>
      <w:rFonts w:ascii="Calibri" w:hAnsi="Calibri"/>
      <w:b/>
      <w:sz w:val="22"/>
    </w:rPr>
  </w:style>
  <w:style w:type="character" w:styleId="DefaultParagraphFont">
    <w:name w:val="Default Paragraph Font"/>
    <w:uiPriority w:val="99"/>
  </w:style>
  <w:style w:type="character" w:styleId="ConsTitle">
    <w:name w:val="ConsTitle"/>
    <w:uiPriority w:val="99"/>
    <w:rPr>
      <w:rFonts w:ascii="Arial" w:hAnsi="Arial"/>
      <w:b/>
    </w:rPr>
  </w:style>
  <w:style w:type="character" w:styleId="Heading5">
    <w:name w:val="Heading 5"/>
    <w:uiPriority w:val="99"/>
    <w:rPr>
      <w:rFonts w:ascii="XO Thames" w:hAnsi="XO Thames"/>
      <w:b/>
      <w:sz w:val="22"/>
    </w:rPr>
  </w:style>
  <w:style w:type="character" w:styleId="Heading1">
    <w:name w:val="Heading 1"/>
    <w:basedOn w:val="Normal"/>
    <w:uiPriority w:val="99"/>
    <w:rPr>
      <w:rFonts w:ascii="Cambria" w:hAnsi="Cambria"/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otnote">
    <w:name w:val="Footnote"/>
    <w:uiPriority w:val="99"/>
    <w:rPr>
      <w:rFonts w:ascii="XO Thames" w:hAnsi="XO Thames"/>
      <w:sz w:val="22"/>
    </w:rPr>
  </w:style>
  <w:style w:type="character" w:styleId="Toc1">
    <w:name w:val="Toc 1"/>
    <w:uiPriority w:val="99"/>
    <w:rPr>
      <w:rFonts w:ascii="XO Thames" w:hAnsi="XO Thames"/>
      <w:b/>
      <w:sz w:val="28"/>
    </w:rPr>
  </w:style>
  <w:style w:type="character" w:styleId="HeaderandFooter">
    <w:name w:val="Header and Footer"/>
    <w:uiPriority w:val="99"/>
    <w:rPr>
      <w:rFonts w:ascii="XO Thames" w:hAnsi="XO Thames"/>
      <w:sz w:val="20"/>
    </w:rPr>
  </w:style>
  <w:style w:type="character" w:styleId="Pagenumber">
    <w:name w:val="Page number"/>
    <w:basedOn w:val="DefaultParagraphFont"/>
    <w:uiPriority w:val="99"/>
  </w:style>
  <w:style w:type="character" w:styleId="Toc9">
    <w:name w:val="Toc 9"/>
    <w:uiPriority w:val="99"/>
    <w:rPr>
      <w:rFonts w:ascii="XO Thames" w:hAnsi="XO Thames"/>
      <w:sz w:val="28"/>
    </w:rPr>
  </w:style>
  <w:style w:type="character" w:styleId="Toc8">
    <w:name w:val="Toc 8"/>
    <w:uiPriority w:val="99"/>
    <w:rPr>
      <w:rFonts w:ascii="XO Thames" w:hAnsi="XO Thames"/>
      <w:sz w:val="28"/>
    </w:rPr>
  </w:style>
  <w:style w:type="character" w:styleId="Toc5">
    <w:name w:val="Toc 5"/>
    <w:uiPriority w:val="99"/>
    <w:rPr>
      <w:rFonts w:ascii="XO Thames" w:hAnsi="XO Thames"/>
      <w:sz w:val="28"/>
    </w:rPr>
  </w:style>
  <w:style w:type="character" w:styleId="BodyText">
    <w:name w:val="Body Text"/>
    <w:basedOn w:val="Normal"/>
    <w:uiPriority w:val="99"/>
    <w:rPr>
      <w:sz w:val="28"/>
    </w:rPr>
  </w:style>
  <w:style w:type="character" w:styleId="Subtitle">
    <w:name w:val="Subtitle"/>
    <w:uiPriority w:val="99"/>
    <w:rPr>
      <w:rFonts w:ascii="XO Thames" w:hAnsi="XO Thames"/>
      <w:i/>
      <w:sz w:val="24"/>
    </w:rPr>
  </w:style>
  <w:style w:type="character" w:styleId="Title">
    <w:name w:val="Title"/>
    <w:uiPriority w:val="99"/>
    <w:rPr>
      <w:rFonts w:ascii="XO Thames" w:hAnsi="XO Thames"/>
      <w:b/>
      <w:caps/>
      <w:sz w:val="40"/>
    </w:rPr>
  </w:style>
  <w:style w:type="character" w:styleId="FontStyle12">
    <w:name w:val="Font Style12"/>
    <w:uiPriority w:val="99"/>
    <w:rPr>
      <w:rFonts w:ascii="Times New Roman" w:hAnsi="Times New Roman"/>
      <w:sz w:val="26"/>
    </w:rPr>
  </w:style>
  <w:style w:type="character" w:styleId="Heading4">
    <w:name w:val="Heading 4"/>
    <w:uiPriority w:val="99"/>
    <w:rPr>
      <w:rFonts w:ascii="XO Thames" w:hAnsi="XO Thames"/>
      <w:b/>
      <w:sz w:val="24"/>
    </w:rPr>
  </w:style>
  <w:style w:type="character" w:styleId="Heading2">
    <w:name w:val="Heading 2"/>
    <w:uiPriority w:val="99"/>
    <w:rPr>
      <w:rFonts w:ascii="XO Thames" w:hAnsi="XO Thames"/>
      <w:b/>
      <w:sz w:val="28"/>
    </w:rPr>
  </w:style>
  <w:style w:type="table" w:styleId="TableGrid">
    <w:name w:val="Table Grid"/>
    <w:basedOn w:val="NormalTable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NormalTable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numbering" Target="numbering.xm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styles" Target="styles.xml"/><Relationship Id="rId9" Type="http://schemas.openxmlformats.org/officeDocument/2006/relationships/theme" Target="theme/theme1.xml"/><Relationship Id="rId7" Type="http://schemas.microsoft.com/office/2007/relationships/stylesWithEffects" Target="stylesWithEffect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0" scaled="0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0" scaled="0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Дрожащих</dc:creator>
  <cp:lastModifiedBy>Ольга Дрожащих</cp:lastModifiedBy>
</cp:coreProperties>
</file>